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深圳市盛波光电科技有限公司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食堂劳务服务采购需求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招标项目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盛波光电科技园公司食堂劳务承包服务。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default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二、服务要求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中标人提供不少于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人的服务团队，工作人员年龄限制要求不得超过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55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周岁。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服务时间为全年365天，无特殊情况不停餐。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服务人数：约1300人。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服务餐次：早餐、中餐、晚餐、夜宵及客餐。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供餐时间（暂定）：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早餐：6:10-8:20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中餐：11:15-13:00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晚餐：17:15-19:00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zh-CN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夜宵：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zh-CN" w:eastAsia="zh-CN"/>
        </w:rPr>
        <w:t>23:30-0:30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6、服务期限：一年，自2024年2月1日至2025年1月31日。合同期内因非抗力因素造成合同被迫中止，招标人不承担补偿责任。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三、场地设备设施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招标人现有食堂场地设备设施齐全，可免费提供中标人使用，中标人负责其维护保养；其他低值易耗品用具由中标人根据需要自购；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招标人现有餐卡收费系统可正常使用，若中标人计划采用自有餐卡系统，则双方另行商议；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招标人免费提供食堂场地，负责食堂环境改造、维修。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未经许可，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中标人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不得自行对食堂进行改造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2" w:firstLineChars="200"/>
        <w:textAlignment w:val="auto"/>
        <w:rPr>
          <w:rFonts w:hint="default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四、招标人承担的费用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1、招标人负责购买食堂公众责任险；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2、招标人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highlight w:val="none"/>
          <w:lang w:val="en-US" w:eastAsia="zh-CN"/>
        </w:rPr>
        <w:t>负责清运厨余垃圾、清理隔油池，中标人协助清理工作；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highlight w:val="none"/>
          <w:lang w:val="en-US" w:eastAsia="zh-CN"/>
        </w:rPr>
        <w:t>3、招标人负责对食堂进行除四害消杀。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28"/>
          <w:szCs w:val="28"/>
          <w:highlight w:val="none"/>
          <w:lang w:val="en-US" w:eastAsia="zh-CN"/>
        </w:rPr>
        <w:t>五、中标人承担的费用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1、招标人不提供免费宿舍，招标人员工宿舍单价900元/四人间/月，水电费另计。若中标人有需求，可在报价单中填写；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2、为节约食堂水电气资源，招标人每月提供一定免费额度，超出额度视为中标人故意浪费（特殊情况除外），由中标人承担超出部分的水电气费用；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3、中标人负责日常工作所需的工作服、工具、办公耗材等；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4、中标人提供食堂清洁耗材；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5、中标人负责每2月定期清洗一次食堂油烟系统。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以上费用暂定全部由中标人承担，需在报价单中列明各项费用。确定中标人后，可由双方共同商议费用分摊方式。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六、服务要求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1、中标人负责食堂日常人员管理、卫生管理、消防安全管理、仓库管理等；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严格控制食品流通、加工过程中的卫生标准，保证食品卫生符合法律法规要求，保障就餐人员的饮食卫生安全。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七、投标人资质要求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1、投标人应是中华人民共和国境内注册（不含港、澳、台地区）的独立法人机构，有能力提供本项目服务内容的供应商，投标人须具备食品经营或餐饮服务资质。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2、投标人具有良好的银行资信和商业信誉，没有处于被责令停业或者破产状态，且资产未被重组，接管和冻结。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3、投标人需具备至少三年中大型食堂300人以上管理经验，近三年来无食品安全事故及不良记录（以行政主管部门出具的证明原件为准）。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4、投标人需与招标人进行充分商务交流后再递交投标文件。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5、本次招标不接受联合体投标。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八、考核与退出机制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合同期内，招标人每季度进行员工食堂满意度调查，调查人数不少于员工总数的20%，若累计出现两次员工满意度低于60%的情况，则判定为不合格供应商，招标人有权立即终止合同且不承担任何责任。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在合同期内，招标人每月进行食堂卫生安全检查，采取定期检查与随机抽查相结合的方式，总分100分，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当月得分在90分及以上的，不进行扣款；月得分低于90分，按实际扣分分值计算扣款，每扣一分相当于扣人民币50元。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在检查中发现重大卫生问题，或者出现重大食品安全事故的，招标人有权立即解除劳务合同，并追究责任，列入黑名单，再不允许其参与招标人的食堂劳务承包竞标。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C391F4"/>
    <w:multiLevelType w:val="singleLevel"/>
    <w:tmpl w:val="A1C391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D185EBF"/>
    <w:multiLevelType w:val="singleLevel"/>
    <w:tmpl w:val="DD185EBF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0D1F5437"/>
    <w:multiLevelType w:val="singleLevel"/>
    <w:tmpl w:val="0D1F543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8C4342F"/>
    <w:multiLevelType w:val="singleLevel"/>
    <w:tmpl w:val="38C4342F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38CBBB05"/>
    <w:multiLevelType w:val="singleLevel"/>
    <w:tmpl w:val="38CBBB0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ZGJjMDc4ZWFiMGIwYjgwNTU1NWFlNDAzNTU0YjEifQ=="/>
  </w:docVars>
  <w:rsids>
    <w:rsidRoot w:val="00000000"/>
    <w:rsid w:val="4EAB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2023-12-13T02:28:26Z</dcterms:created>
  <dc:creator>Administrator</dc:creator>
  <cp:lastModifiedBy>蔡华玲</cp:lastModifiedBy>
  <dcterms:modified xsi:type="dcterms:W3CDTF">2023-12-13T02:29:00Z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7E720CA5D851460BA1C29D9AD97E60EB_12</vt:lpwstr>
  </property>
</Properties>
</file>